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INTERNATIONAL PARA DRESSAGE CPDI** &amp; ***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24 - 25 – 26 April 2026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WAREGEM -BELGIUM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 Black" w:cs="Arial Black" w:eastAsia="Arial Black" w:hAnsi="Arial Black"/>
          <w:b w:val="1"/>
          <w:i w:val="1"/>
          <w:sz w:val="29"/>
          <w:szCs w:val="29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z w:val="29"/>
          <w:szCs w:val="29"/>
          <w:rtl w:val="0"/>
        </w:rPr>
        <w:t xml:space="preserve">Candidate volunteer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Address: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Phone number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Mobile: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……………………..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 address: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………………………………………………………………………………....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can be there 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O Thursday 23 O Friday 24  O Saturday 25 O Sunday 26 APRIL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Mark functions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Administration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Assistance computer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Bar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Paddock and Arenas (assistance stewards)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Secretary Judge or assistant secretary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Remarks: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To sent back or E-mail to: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Anne d’ Ieteren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Tel: 0032 477 61 68 27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E-mail anne.dieteren@skynet.be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Secrétariat/Secretariaat: Brandemolenweg 5 – 8540 Deerlijk -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Tel: 0032477 61 68 27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Fax: (056)77 40 05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540" w:firstLine="708.0000000000001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-642619</wp:posOffset>
          </wp:positionH>
          <wp:positionV relativeFrom="margin">
            <wp:posOffset>-723899</wp:posOffset>
          </wp:positionV>
          <wp:extent cx="3461385" cy="971550"/>
          <wp:effectExtent b="0" l="0" r="0" t="0"/>
          <wp:wrapSquare wrapText="bothSides" distB="0" distT="0" distL="114300" distR="114300"/>
          <wp:docPr descr="Logo Quadrille ZONDERVZWOFASBL" id="2" name="image1.png"/>
          <a:graphic>
            <a:graphicData uri="http://schemas.openxmlformats.org/drawingml/2006/picture">
              <pic:pic>
                <pic:nvPicPr>
                  <pic:cNvPr descr="Logo Quadrille ZONDERVZWOFASB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1385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v.z.w.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4110354</wp:posOffset>
          </wp:positionH>
          <wp:positionV relativeFrom="paragraph">
            <wp:posOffset>-306704</wp:posOffset>
          </wp:positionV>
          <wp:extent cx="2143125" cy="1266825"/>
          <wp:effectExtent b="0" l="0" r="0" t="0"/>
          <wp:wrapSquare wrapText="bothSides" distB="0" distT="0" distL="114300" distR="114300"/>
          <wp:docPr descr="PAARDEN LE QUADRILLE" id="1" name="image2.jpg"/>
          <a:graphic>
            <a:graphicData uri="http://schemas.openxmlformats.org/drawingml/2006/picture">
              <pic:pic>
                <pic:nvPicPr>
                  <pic:cNvPr descr="PAARDEN LE QUADRILLE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0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tel:003247761682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